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8F" w:rsidRDefault="00E5098F" w:rsidP="00E5098F">
      <w:pPr>
        <w:pStyle w:val="Tijeloteksta"/>
        <w:ind w:left="218"/>
      </w:pPr>
      <w:r>
        <w:t>KLASA:</w:t>
      </w:r>
    </w:p>
    <w:p w:rsidR="00506140" w:rsidRDefault="00E5098F" w:rsidP="00506140">
      <w:pPr>
        <w:pStyle w:val="Tijeloteksta"/>
        <w:ind w:left="218"/>
      </w:pPr>
      <w:r>
        <w:t>URBROJ:</w:t>
      </w:r>
    </w:p>
    <w:p w:rsidR="00506140" w:rsidRDefault="00132597" w:rsidP="00506140">
      <w:pPr>
        <w:pStyle w:val="Tijeloteksta"/>
        <w:spacing w:after="240"/>
        <w:ind w:left="218"/>
      </w:pPr>
      <w:r>
        <w:t>Zagreb, 31.10.2019.</w:t>
      </w:r>
    </w:p>
    <w:p w:rsidR="00506140" w:rsidRDefault="00342714" w:rsidP="00506140">
      <w:pPr>
        <w:pStyle w:val="Tijeloteksta"/>
        <w:spacing w:after="240"/>
        <w:ind w:left="218"/>
      </w:pPr>
      <w:r w:rsidRPr="00342714">
        <w:t>Na temelju Zakona o fiskalnoj odgovornosti i (Narodne novine, br. 111/18) i Uredbe o sastavljanju i predaji Izjave o fiskalnoj odgovornosti (Narodne novine, broj 95/19) dr. sc. Zdravka Krpina, ravnateljica Hotelijersko-turističke škole u Zagrebu (u daljnjem tekstu: Škola) dana 31. listopada 2019. donosi:</w:t>
      </w:r>
    </w:p>
    <w:p w:rsidR="00E5098F" w:rsidRDefault="00E5098F" w:rsidP="00506140">
      <w:pPr>
        <w:jc w:val="center"/>
      </w:pPr>
      <w:r>
        <w:t>PROCEDURU ZAPRIMANJA I PROVJERE RAČUNA TE PLAĆANJA PO RAČUNIMA</w:t>
      </w:r>
    </w:p>
    <w:p w:rsidR="00E5098F" w:rsidRDefault="00E5098F" w:rsidP="00E5098F">
      <w:pPr>
        <w:pStyle w:val="Tijeloteksta"/>
        <w:spacing w:before="4"/>
        <w:rPr>
          <w:sz w:val="29"/>
        </w:rPr>
      </w:pPr>
      <w:bookmarkStart w:id="0" w:name="_GoBack"/>
      <w:bookmarkEnd w:id="0"/>
    </w:p>
    <w:p w:rsidR="00E5098F" w:rsidRDefault="00E5098F" w:rsidP="00E5098F">
      <w:pPr>
        <w:pStyle w:val="Tijeloteksta"/>
        <w:spacing w:before="1"/>
        <w:ind w:left="218"/>
      </w:pPr>
      <w:r>
        <w:t>Postupak zaprimanja i provjere računa, te plaćanja po računima u ustanovi, provodi se po sljedećoj proceduri:</w:t>
      </w:r>
    </w:p>
    <w:tbl>
      <w:tblPr>
        <w:tblStyle w:val="TableNormal"/>
        <w:tblW w:w="1470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256"/>
        <w:gridCol w:w="3545"/>
        <w:gridCol w:w="1699"/>
        <w:gridCol w:w="2124"/>
      </w:tblGrid>
      <w:tr w:rsidR="00E5098F" w:rsidTr="00506140">
        <w:trPr>
          <w:trHeight w:val="614"/>
        </w:trPr>
        <w:tc>
          <w:tcPr>
            <w:tcW w:w="3082" w:type="dxa"/>
            <w:vMerge w:val="restart"/>
          </w:tcPr>
          <w:p w:rsidR="00E5098F" w:rsidRDefault="00E5098F" w:rsidP="00E418E9">
            <w:pPr>
              <w:pStyle w:val="TableParagraph"/>
              <w:spacing w:before="4"/>
              <w:rPr>
                <w:sz w:val="35"/>
              </w:rPr>
            </w:pPr>
          </w:p>
          <w:p w:rsidR="00E5098F" w:rsidRDefault="00E5098F" w:rsidP="00E418E9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DIJAGRAM TIJEKA</w:t>
            </w:r>
          </w:p>
        </w:tc>
        <w:tc>
          <w:tcPr>
            <w:tcW w:w="4256" w:type="dxa"/>
            <w:vMerge w:val="restart"/>
          </w:tcPr>
          <w:p w:rsidR="00E5098F" w:rsidRDefault="00E5098F" w:rsidP="00E418E9">
            <w:pPr>
              <w:pStyle w:val="TableParagraph"/>
              <w:spacing w:before="7"/>
              <w:rPr>
                <w:sz w:val="26"/>
              </w:rPr>
            </w:pPr>
          </w:p>
          <w:p w:rsidR="00E5098F" w:rsidRDefault="00E5098F" w:rsidP="00E418E9">
            <w:pPr>
              <w:pStyle w:val="TableParagraph"/>
              <w:ind w:left="1111"/>
              <w:rPr>
                <w:sz w:val="24"/>
              </w:rPr>
            </w:pPr>
            <w:r>
              <w:rPr>
                <w:sz w:val="24"/>
              </w:rPr>
              <w:t>OPIS AKTIVNOSTI</w:t>
            </w:r>
          </w:p>
        </w:tc>
        <w:tc>
          <w:tcPr>
            <w:tcW w:w="5244" w:type="dxa"/>
            <w:gridSpan w:val="2"/>
          </w:tcPr>
          <w:p w:rsidR="00E5098F" w:rsidRDefault="00E5098F" w:rsidP="00E418E9">
            <w:pPr>
              <w:pStyle w:val="TableParagraph"/>
              <w:spacing w:line="270" w:lineRule="exact"/>
              <w:ind w:left="1973" w:right="1966"/>
              <w:jc w:val="center"/>
              <w:rPr>
                <w:sz w:val="24"/>
              </w:rPr>
            </w:pPr>
            <w:r>
              <w:rPr>
                <w:sz w:val="24"/>
              </w:rPr>
              <w:t>IZVRŠENJE</w:t>
            </w:r>
          </w:p>
        </w:tc>
        <w:tc>
          <w:tcPr>
            <w:tcW w:w="2124" w:type="dxa"/>
            <w:vMerge w:val="restart"/>
          </w:tcPr>
          <w:p w:rsidR="00E5098F" w:rsidRDefault="00E5098F" w:rsidP="00E418E9">
            <w:pPr>
              <w:pStyle w:val="TableParagraph"/>
              <w:spacing w:before="99" w:line="360" w:lineRule="auto"/>
              <w:ind w:left="334" w:right="306" w:firstLine="141"/>
              <w:rPr>
                <w:sz w:val="24"/>
              </w:rPr>
            </w:pPr>
            <w:r>
              <w:rPr>
                <w:sz w:val="24"/>
              </w:rPr>
              <w:t>POPRATNI DOKUMENTI</w:t>
            </w:r>
          </w:p>
        </w:tc>
      </w:tr>
      <w:tr w:rsidR="00E5098F" w:rsidTr="00506140">
        <w:trPr>
          <w:trHeight w:val="614"/>
        </w:trPr>
        <w:tc>
          <w:tcPr>
            <w:tcW w:w="3082" w:type="dxa"/>
            <w:vMerge/>
            <w:tcBorders>
              <w:top w:val="nil"/>
            </w:tcBorders>
          </w:tcPr>
          <w:p w:rsidR="00E5098F" w:rsidRDefault="00E5098F" w:rsidP="00E418E9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vMerge/>
            <w:tcBorders>
              <w:top w:val="nil"/>
            </w:tcBorders>
          </w:tcPr>
          <w:p w:rsidR="00E5098F" w:rsidRDefault="00E5098F" w:rsidP="00E418E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0" w:lineRule="exact"/>
              <w:ind w:left="859"/>
              <w:rPr>
                <w:sz w:val="24"/>
              </w:rPr>
            </w:pPr>
            <w:r>
              <w:rPr>
                <w:sz w:val="24"/>
              </w:rPr>
              <w:t>ODGOVORNOST</w:t>
            </w:r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270" w:lineRule="exact"/>
              <w:ind w:right="58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ROK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E5098F" w:rsidRDefault="00E5098F" w:rsidP="00E418E9">
            <w:pPr>
              <w:rPr>
                <w:sz w:val="2"/>
                <w:szCs w:val="2"/>
              </w:rPr>
            </w:pPr>
          </w:p>
        </w:tc>
      </w:tr>
      <w:tr w:rsidR="00E5098F" w:rsidTr="00506140">
        <w:trPr>
          <w:trHeight w:val="1026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5" w:line="376" w:lineRule="auto"/>
              <w:ind w:left="105" w:right="1840"/>
              <w:rPr>
                <w:sz w:val="24"/>
              </w:rPr>
            </w:pPr>
            <w:proofErr w:type="spellStart"/>
            <w:r>
              <w:rPr>
                <w:sz w:val="24"/>
              </w:rPr>
              <w:t>Zaprimanje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4256" w:type="dxa"/>
          </w:tcPr>
          <w:p w:rsidR="00E5098F" w:rsidRPr="00506140" w:rsidRDefault="00E5098F" w:rsidP="00803ECE">
            <w:pPr>
              <w:pStyle w:val="TableParagraph"/>
              <w:spacing w:line="360" w:lineRule="auto"/>
              <w:ind w:left="105" w:right="236"/>
              <w:rPr>
                <w:sz w:val="24"/>
                <w:szCs w:val="24"/>
              </w:rPr>
            </w:pPr>
            <w:proofErr w:type="spellStart"/>
            <w:r w:rsidRPr="00506140">
              <w:rPr>
                <w:sz w:val="24"/>
                <w:szCs w:val="24"/>
              </w:rPr>
              <w:t>Računi</w:t>
            </w:r>
            <w:proofErr w:type="spellEnd"/>
            <w:r w:rsidRPr="00506140">
              <w:rPr>
                <w:sz w:val="24"/>
                <w:szCs w:val="24"/>
              </w:rPr>
              <w:t xml:space="preserve"> se </w:t>
            </w:r>
            <w:proofErr w:type="spellStart"/>
            <w:r w:rsidRPr="00506140">
              <w:rPr>
                <w:sz w:val="24"/>
                <w:szCs w:val="24"/>
              </w:rPr>
              <w:t>zaprimaju</w:t>
            </w:r>
            <w:proofErr w:type="spellEnd"/>
            <w:r w:rsidRPr="00506140">
              <w:rPr>
                <w:sz w:val="24"/>
                <w:szCs w:val="24"/>
              </w:rPr>
              <w:t xml:space="preserve"> u </w:t>
            </w:r>
            <w:proofErr w:type="spellStart"/>
            <w:r w:rsidR="00342714" w:rsidRPr="00506140">
              <w:rPr>
                <w:sz w:val="24"/>
                <w:szCs w:val="24"/>
              </w:rPr>
              <w:t>Pisarnici</w:t>
            </w:r>
            <w:proofErr w:type="spellEnd"/>
            <w:r w:rsidRPr="00506140">
              <w:rPr>
                <w:sz w:val="24"/>
                <w:szCs w:val="24"/>
              </w:rPr>
              <w:t xml:space="preserve">, </w:t>
            </w:r>
            <w:proofErr w:type="spellStart"/>
            <w:r w:rsidRPr="00506140">
              <w:rPr>
                <w:sz w:val="24"/>
                <w:szCs w:val="24"/>
              </w:rPr>
              <w:t>upisuje</w:t>
            </w:r>
            <w:proofErr w:type="spellEnd"/>
            <w:r w:rsidRPr="00506140">
              <w:rPr>
                <w:sz w:val="24"/>
                <w:szCs w:val="24"/>
              </w:rPr>
              <w:t xml:space="preserve"> se datum </w:t>
            </w:r>
            <w:proofErr w:type="spellStart"/>
            <w:r w:rsidR="00105406" w:rsidRPr="00506140">
              <w:rPr>
                <w:sz w:val="24"/>
                <w:szCs w:val="24"/>
              </w:rPr>
              <w:t>zaprimanja</w:t>
            </w:r>
            <w:proofErr w:type="spellEnd"/>
            <w:r w:rsidR="00105406" w:rsidRPr="00506140">
              <w:rPr>
                <w:sz w:val="24"/>
                <w:szCs w:val="24"/>
              </w:rPr>
              <w:t xml:space="preserve"> </w:t>
            </w:r>
            <w:proofErr w:type="spellStart"/>
            <w:r w:rsidR="00105406" w:rsidRPr="00506140">
              <w:rPr>
                <w:sz w:val="24"/>
                <w:szCs w:val="24"/>
              </w:rPr>
              <w:t>i</w:t>
            </w:r>
            <w:proofErr w:type="spellEnd"/>
            <w:r w:rsidR="00105406" w:rsidRPr="00506140">
              <w:rPr>
                <w:sz w:val="24"/>
                <w:szCs w:val="24"/>
              </w:rPr>
              <w:t xml:space="preserve"> </w:t>
            </w:r>
            <w:proofErr w:type="spellStart"/>
            <w:r w:rsidR="00105406" w:rsidRPr="00506140">
              <w:rPr>
                <w:sz w:val="24"/>
                <w:szCs w:val="24"/>
              </w:rPr>
              <w:t>parafira</w:t>
            </w:r>
            <w:proofErr w:type="spellEnd"/>
            <w:r w:rsidR="00105406" w:rsidRPr="00506140">
              <w:rPr>
                <w:sz w:val="24"/>
                <w:szCs w:val="24"/>
              </w:rPr>
              <w:t xml:space="preserve"> </w:t>
            </w:r>
            <w:proofErr w:type="spellStart"/>
            <w:r w:rsidR="00803ECE" w:rsidRPr="00506140">
              <w:rPr>
                <w:sz w:val="24"/>
                <w:szCs w:val="24"/>
              </w:rPr>
              <w:t>administrativni</w:t>
            </w:r>
            <w:proofErr w:type="spellEnd"/>
            <w:r w:rsidR="00803ECE" w:rsidRPr="00506140">
              <w:rPr>
                <w:sz w:val="24"/>
                <w:szCs w:val="24"/>
              </w:rPr>
              <w:t xml:space="preserve"> referent; </w:t>
            </w:r>
            <w:proofErr w:type="spellStart"/>
            <w:r w:rsidR="00803ECE" w:rsidRPr="00506140">
              <w:rPr>
                <w:sz w:val="24"/>
                <w:szCs w:val="24"/>
              </w:rPr>
              <w:t>također</w:t>
            </w:r>
            <w:proofErr w:type="spellEnd"/>
            <w:r w:rsidR="00803ECE" w:rsidRPr="00506140">
              <w:rPr>
                <w:sz w:val="24"/>
                <w:szCs w:val="24"/>
              </w:rPr>
              <w:t xml:space="preserve">,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računi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se,</w:t>
            </w:r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sukladno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novom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Zakonu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elektron</w:t>
            </w:r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ičkom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izdavanju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računa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javnoj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nabavi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(NN 94/18),</w:t>
            </w:r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osim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Pisarnici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zaprimaju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Uredu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računovodstv</w:t>
            </w:r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elektronski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(e-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računi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preko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Finine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platforme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zaprimanje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e-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računa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printaju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nose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urudžbiranje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Pisarnicu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nakon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urudžbiranja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vraćaju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nazad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obradu</w:t>
            </w:r>
            <w:proofErr w:type="spellEnd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803ECE" w:rsidRPr="00506140">
              <w:rPr>
                <w:color w:val="222222"/>
                <w:sz w:val="24"/>
                <w:szCs w:val="24"/>
                <w:shd w:val="clear" w:color="auto" w:fill="FFFFFF"/>
              </w:rPr>
              <w:t>računovodstvo</w:t>
            </w:r>
            <w:proofErr w:type="spellEnd"/>
          </w:p>
        </w:tc>
        <w:tc>
          <w:tcPr>
            <w:tcW w:w="3545" w:type="dxa"/>
          </w:tcPr>
          <w:p w:rsidR="00E5098F" w:rsidRDefault="00342714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administrativni</w:t>
            </w:r>
            <w:proofErr w:type="spellEnd"/>
            <w:r>
              <w:rPr>
                <w:sz w:val="24"/>
              </w:rPr>
              <w:t xml:space="preserve"> referent</w:t>
            </w:r>
            <w:r w:rsidR="00803ECE">
              <w:rPr>
                <w:sz w:val="24"/>
              </w:rPr>
              <w:t xml:space="preserve">; </w:t>
            </w:r>
            <w:proofErr w:type="spellStart"/>
            <w:r w:rsidR="00803ECE">
              <w:rPr>
                <w:sz w:val="24"/>
              </w:rPr>
              <w:t>računovođa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270" w:lineRule="exact"/>
              <w:ind w:right="6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istog</w:t>
            </w:r>
            <w:proofErr w:type="spellEnd"/>
            <w:r>
              <w:rPr>
                <w:sz w:val="24"/>
              </w:rPr>
              <w:t xml:space="preserve"> dana</w:t>
            </w:r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rPr>
                <w:sz w:val="24"/>
              </w:rPr>
            </w:pPr>
          </w:p>
        </w:tc>
      </w:tr>
      <w:tr w:rsidR="00E5098F" w:rsidTr="00506140">
        <w:trPr>
          <w:trHeight w:val="1442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4" w:line="360" w:lineRule="auto"/>
              <w:ind w:left="105" w:right="8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Suštinska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uredski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sredstva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čišćenje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Suštinska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obavlja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prilikom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isporuke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otpremnici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upisuje</w:t>
            </w:r>
            <w:proofErr w:type="spellEnd"/>
            <w:r>
              <w:rPr>
                <w:sz w:val="24"/>
              </w:rPr>
              <w:t xml:space="preserve"> datum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3545" w:type="dxa"/>
          </w:tcPr>
          <w:p w:rsidR="00E5098F" w:rsidRDefault="00342714" w:rsidP="00E418E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administrativni</w:t>
            </w:r>
            <w:proofErr w:type="spellEnd"/>
            <w:r>
              <w:rPr>
                <w:sz w:val="24"/>
              </w:rPr>
              <w:t xml:space="preserve"> referent</w:t>
            </w:r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najviše</w:t>
            </w:r>
            <w:proofErr w:type="spellEnd"/>
            <w:r>
              <w:rPr>
                <w:sz w:val="24"/>
              </w:rPr>
              <w:t xml:space="preserve"> 3 dana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zaprimanju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otpremnica</w:t>
            </w:r>
            <w:proofErr w:type="spellEnd"/>
          </w:p>
        </w:tc>
      </w:tr>
    </w:tbl>
    <w:p w:rsidR="00E5098F" w:rsidRDefault="00E5098F">
      <w: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256"/>
        <w:gridCol w:w="3545"/>
        <w:gridCol w:w="1699"/>
        <w:gridCol w:w="2124"/>
      </w:tblGrid>
      <w:tr w:rsidR="00E5098F" w:rsidTr="00E418E9">
        <w:trPr>
          <w:trHeight w:val="2469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3" w:line="360" w:lineRule="auto"/>
              <w:ind w:left="10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Suštinska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popravke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materijala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održavanje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t>Suštinska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obavlja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prilikom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isporuke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otpremnici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odnosno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drugom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izvještaj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obavljenoj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usluzi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upisuje</w:t>
            </w:r>
            <w:proofErr w:type="spellEnd"/>
            <w:r>
              <w:rPr>
                <w:sz w:val="24"/>
              </w:rPr>
              <w:t xml:space="preserve"> datum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domar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najviše</w:t>
            </w:r>
            <w:proofErr w:type="spellEnd"/>
            <w:r>
              <w:rPr>
                <w:sz w:val="24"/>
              </w:rPr>
              <w:t xml:space="preserve"> 3 dana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zaprimanju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otpremnica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izvještaj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obavljenoj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slično</w:t>
            </w:r>
            <w:proofErr w:type="spellEnd"/>
          </w:p>
        </w:tc>
      </w:tr>
      <w:tr w:rsidR="00E5098F" w:rsidTr="00E418E9">
        <w:trPr>
          <w:trHeight w:val="1442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3" w:line="360" w:lineRule="auto"/>
              <w:ind w:left="105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Suštinska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nabavu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opreme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materijala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rad</w:t>
            </w:r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Suštinska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obavlja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prilikom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isporuke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otpremnici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upisuje</w:t>
            </w:r>
            <w:proofErr w:type="spellEnd"/>
            <w:r>
              <w:rPr>
                <w:sz w:val="24"/>
              </w:rPr>
              <w:t xml:space="preserve"> datum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36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zaposlenik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voditelj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koji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inicirao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narudžbu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2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najviše</w:t>
            </w:r>
            <w:proofErr w:type="spellEnd"/>
            <w:r>
              <w:rPr>
                <w:sz w:val="24"/>
              </w:rPr>
              <w:t xml:space="preserve"> 3 dana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zaprimanju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otpremnica</w:t>
            </w:r>
            <w:proofErr w:type="spellEnd"/>
          </w:p>
        </w:tc>
      </w:tr>
      <w:tr w:rsidR="00E5098F" w:rsidTr="00E418E9">
        <w:trPr>
          <w:trHeight w:val="1442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kontrola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 xml:space="preserve">Kao </w:t>
            </w:r>
            <w:proofErr w:type="spellStart"/>
            <w:r>
              <w:rPr>
                <w:sz w:val="24"/>
              </w:rPr>
              <w:t>potvrda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obavljene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računovodstvene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upisuje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  <w:r>
              <w:rPr>
                <w:sz w:val="24"/>
              </w:rPr>
              <w:t xml:space="preserve"> datum </w:t>
            </w:r>
            <w:proofErr w:type="spellStart"/>
            <w:r>
              <w:rPr>
                <w:sz w:val="24"/>
              </w:rPr>
              <w:t>kontrole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računovođa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48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zaprimanju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</w:tr>
      <w:tr w:rsidR="00E5098F" w:rsidTr="00E418E9">
        <w:trPr>
          <w:trHeight w:val="2683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Odobrenje</w:t>
            </w:r>
            <w:proofErr w:type="spellEnd"/>
          </w:p>
          <w:p w:rsidR="00E5098F" w:rsidRDefault="00E5098F" w:rsidP="00E418E9">
            <w:pPr>
              <w:pStyle w:val="TableParagraph"/>
              <w:spacing w:before="156" w:line="360" w:lineRule="auto"/>
              <w:ind w:left="105" w:right="3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usluge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održavanja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popravaka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evidentiranje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Upisuje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  <w:r>
              <w:rPr>
                <w:sz w:val="24"/>
              </w:rPr>
              <w:t xml:space="preserve"> datum </w:t>
            </w:r>
            <w:proofErr w:type="spellStart"/>
            <w:r>
              <w:rPr>
                <w:sz w:val="24"/>
              </w:rPr>
              <w:t>odobrenja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68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tajnik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temeljem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ovlaštenja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čelnika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proceduru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potrebno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donijeti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posebnu</w:t>
            </w:r>
            <w:proofErr w:type="spellEnd"/>
          </w:p>
          <w:p w:rsidR="00E5098F" w:rsidRDefault="00E5098F" w:rsidP="00E418E9">
            <w:pPr>
              <w:pStyle w:val="TableParagraph"/>
              <w:spacing w:line="360" w:lineRule="auto"/>
              <w:ind w:left="105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odluku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čelnik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ovlašćuje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tajnika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odobrenje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određenih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rashoda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najviše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 xml:space="preserve"> dana </w:t>
            </w:r>
            <w:proofErr w:type="spellStart"/>
            <w:r>
              <w:rPr>
                <w:sz w:val="24"/>
              </w:rPr>
              <w:t>nakon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računovodstve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kontrole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</w:tr>
    </w:tbl>
    <w:p w:rsidR="003A2992" w:rsidRDefault="003A2992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256"/>
        <w:gridCol w:w="3545"/>
        <w:gridCol w:w="1699"/>
        <w:gridCol w:w="2124"/>
      </w:tblGrid>
      <w:tr w:rsidR="00E5098F" w:rsidTr="00E418E9">
        <w:trPr>
          <w:trHeight w:val="2270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Odobrenje</w:t>
            </w:r>
            <w:proofErr w:type="spellEnd"/>
          </w:p>
          <w:p w:rsidR="00E5098F" w:rsidRDefault="00E5098F" w:rsidP="00E418E9">
            <w:pPr>
              <w:pStyle w:val="TableParagraph"/>
              <w:spacing w:before="156" w:line="36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evidentiranje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Upisuje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  <w:r>
              <w:rPr>
                <w:sz w:val="24"/>
              </w:rPr>
              <w:t xml:space="preserve"> datum </w:t>
            </w:r>
            <w:proofErr w:type="spellStart"/>
            <w:r>
              <w:rPr>
                <w:sz w:val="24"/>
              </w:rPr>
              <w:t>odobrenja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paraf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ravnatelj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najviše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 xml:space="preserve"> dana </w:t>
            </w:r>
            <w:proofErr w:type="spellStart"/>
            <w:r>
              <w:rPr>
                <w:sz w:val="24"/>
              </w:rPr>
              <w:t>nakon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provedene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računovodstve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kontrole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</w:tr>
      <w:tr w:rsidR="00E5098F" w:rsidTr="00E418E9">
        <w:trPr>
          <w:trHeight w:val="1854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Obrada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535" w:lineRule="auto"/>
              <w:ind w:left="105" w:right="1288"/>
              <w:rPr>
                <w:sz w:val="24"/>
              </w:rPr>
            </w:pPr>
            <w:proofErr w:type="spellStart"/>
            <w:r>
              <w:rPr>
                <w:sz w:val="24"/>
              </w:rPr>
              <w:t>Upis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knjigu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dodjela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brojeva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računovođa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31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odobrenju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evidentiranja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</w:tr>
      <w:tr w:rsidR="00E5098F" w:rsidTr="00E418E9">
        <w:trPr>
          <w:trHeight w:val="2270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6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Kontiranje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knjiženje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Razvrstavanje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vrstama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rashoda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programima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aktivnostima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projektima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izvorima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financiranja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unos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računovodstveni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sustav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računovođa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unutar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mjeseca</w:t>
            </w:r>
            <w:proofErr w:type="spellEnd"/>
          </w:p>
          <w:p w:rsidR="00E5098F" w:rsidRDefault="00E5098F" w:rsidP="00E418E9">
            <w:pPr>
              <w:pStyle w:val="TableParagraph"/>
              <w:spacing w:before="4"/>
              <w:rPr>
                <w:sz w:val="29"/>
              </w:rPr>
            </w:pPr>
          </w:p>
          <w:p w:rsidR="00E5098F" w:rsidRDefault="00E5098F" w:rsidP="00E418E9">
            <w:pPr>
              <w:pStyle w:val="TableParagraph"/>
              <w:spacing w:before="1" w:line="360" w:lineRule="auto"/>
              <w:ind w:left="106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koji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odnosi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kontni</w:t>
            </w:r>
            <w:proofErr w:type="spellEnd"/>
            <w:r>
              <w:rPr>
                <w:sz w:val="24"/>
              </w:rPr>
              <w:t xml:space="preserve"> plan/</w:t>
            </w:r>
            <w:proofErr w:type="spellStart"/>
            <w:r>
              <w:rPr>
                <w:sz w:val="24"/>
              </w:rPr>
              <w:t>klasifikacijski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sustav</w:t>
            </w:r>
            <w:proofErr w:type="spellEnd"/>
          </w:p>
        </w:tc>
      </w:tr>
      <w:tr w:rsidR="00E5098F" w:rsidTr="00E418E9">
        <w:trPr>
          <w:trHeight w:val="1305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3" w:line="362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Plaćanje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dospijeću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Priprema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računovođa</w:t>
            </w:r>
            <w:proofErr w:type="spellEnd"/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2" w:lineRule="auto"/>
              <w:ind w:left="106"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prema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dospijeću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nalozi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</w:p>
        </w:tc>
      </w:tr>
    </w:tbl>
    <w:p w:rsidR="00E5098F" w:rsidRDefault="00E5098F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256"/>
        <w:gridCol w:w="3545"/>
        <w:gridCol w:w="1699"/>
        <w:gridCol w:w="2124"/>
      </w:tblGrid>
      <w:tr w:rsidR="00E5098F" w:rsidTr="00E418E9">
        <w:trPr>
          <w:trHeight w:val="3511"/>
        </w:trPr>
        <w:tc>
          <w:tcPr>
            <w:tcW w:w="3082" w:type="dxa"/>
          </w:tcPr>
          <w:p w:rsidR="00E5098F" w:rsidRDefault="00E5098F" w:rsidP="00E418E9">
            <w:pPr>
              <w:pStyle w:val="TableParagraph"/>
              <w:spacing w:before="13" w:line="36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Plaćanje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dospijeću</w:t>
            </w:r>
            <w:proofErr w:type="spellEnd"/>
          </w:p>
        </w:tc>
        <w:tc>
          <w:tcPr>
            <w:tcW w:w="4256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449"/>
              <w:rPr>
                <w:sz w:val="24"/>
              </w:rPr>
            </w:pPr>
            <w:proofErr w:type="spellStart"/>
            <w:r>
              <w:rPr>
                <w:sz w:val="24"/>
              </w:rPr>
              <w:t>Odobrenje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ovlaštene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</w:p>
        </w:tc>
        <w:tc>
          <w:tcPr>
            <w:tcW w:w="3545" w:type="dxa"/>
          </w:tcPr>
          <w:p w:rsidR="00E5098F" w:rsidRDefault="00E5098F" w:rsidP="00E418E9">
            <w:pPr>
              <w:pStyle w:val="TableParagraph"/>
              <w:spacing w:line="360" w:lineRule="auto"/>
              <w:ind w:left="105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čelnik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koju</w:t>
            </w:r>
            <w:proofErr w:type="spellEnd"/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ovlasti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čelnik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odobrenje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ovlastiti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jednu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tim</w:t>
            </w:r>
            <w:proofErr w:type="spellEnd"/>
            <w:r>
              <w:rPr>
                <w:sz w:val="24"/>
              </w:rPr>
              <w:t xml:space="preserve"> da ta </w:t>
            </w:r>
            <w:proofErr w:type="spellStart"/>
            <w:r>
              <w:rPr>
                <w:sz w:val="24"/>
              </w:rPr>
              <w:t>osoba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može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računovođa</w:t>
            </w:r>
            <w:proofErr w:type="spellEnd"/>
            <w:r>
              <w:rPr>
                <w:sz w:val="24"/>
              </w:rPr>
              <w:t xml:space="preserve">) –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ovlaštenje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posebna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odluka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već</w:t>
            </w:r>
            <w:proofErr w:type="spellEnd"/>
            <w:r>
              <w:rPr>
                <w:sz w:val="24"/>
              </w:rPr>
              <w:t xml:space="preserve"> je to </w:t>
            </w:r>
            <w:proofErr w:type="spellStart"/>
            <w:r>
              <w:rPr>
                <w:sz w:val="24"/>
              </w:rPr>
              <w:t>potpisni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čelnik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potpisuje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99" w:type="dxa"/>
          </w:tcPr>
          <w:p w:rsidR="00E5098F" w:rsidRDefault="00E5098F" w:rsidP="00E418E9">
            <w:pPr>
              <w:pStyle w:val="TableParagraph"/>
              <w:spacing w:line="360" w:lineRule="auto"/>
              <w:ind w:left="106" w:right="643"/>
              <w:rPr>
                <w:sz w:val="24"/>
              </w:rPr>
            </w:pPr>
            <w:proofErr w:type="spellStart"/>
            <w:r>
              <w:rPr>
                <w:sz w:val="24"/>
              </w:rPr>
              <w:t>prema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dospijeću</w:t>
            </w:r>
            <w:proofErr w:type="spellEnd"/>
          </w:p>
        </w:tc>
        <w:tc>
          <w:tcPr>
            <w:tcW w:w="2124" w:type="dxa"/>
          </w:tcPr>
          <w:p w:rsidR="00E5098F" w:rsidRDefault="00E5098F" w:rsidP="00E418E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nalozi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plaćanje</w:t>
            </w:r>
            <w:proofErr w:type="spellEnd"/>
          </w:p>
        </w:tc>
      </w:tr>
    </w:tbl>
    <w:p w:rsidR="00506140" w:rsidRDefault="00E5098F" w:rsidP="00506140">
      <w:pPr>
        <w:pStyle w:val="Tijeloteksta"/>
        <w:spacing w:before="90" w:line="360" w:lineRule="auto"/>
        <w:ind w:left="218" w:right="739"/>
        <w:jc w:val="both"/>
      </w:pPr>
      <w:r>
        <w:t xml:space="preserve">Ova procedura objavljena je na oglasnoj ploči i web stranici ustanove dana </w:t>
      </w:r>
      <w:r w:rsidR="00132597">
        <w:t xml:space="preserve">31.10.2019. </w:t>
      </w:r>
      <w:r>
        <w:rPr>
          <w:i/>
        </w:rPr>
        <w:t xml:space="preserve"> </w:t>
      </w:r>
      <w:r>
        <w:t xml:space="preserve">i stupila je na snagu danom objave, a primjenjuje se od </w:t>
      </w:r>
      <w:r w:rsidR="00132597" w:rsidRPr="00132597">
        <w:t>31.10.2019.</w:t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</w:r>
      <w:r w:rsidR="00506140">
        <w:tab/>
        <w:t xml:space="preserve">        </w:t>
      </w:r>
      <w:r w:rsidR="00506140" w:rsidRPr="00506140">
        <w:t>Ravnatelj:</w:t>
      </w:r>
    </w:p>
    <w:p w:rsidR="00506140" w:rsidRDefault="00506140" w:rsidP="00506140">
      <w:pPr>
        <w:pStyle w:val="Tijeloteksta"/>
        <w:ind w:left="9912" w:firstLine="708"/>
      </w:pPr>
      <w:r w:rsidRPr="00506140">
        <w:t xml:space="preserve">___________________ </w:t>
      </w:r>
    </w:p>
    <w:p w:rsidR="00E5098F" w:rsidRDefault="00506140" w:rsidP="00506140">
      <w:pPr>
        <w:pStyle w:val="Tijeloteksta"/>
        <w:ind w:left="9912" w:firstLine="708"/>
      </w:pPr>
      <w:proofErr w:type="spellStart"/>
      <w:r w:rsidRPr="00506140">
        <w:t>dr.sc</w:t>
      </w:r>
      <w:proofErr w:type="spellEnd"/>
      <w:r w:rsidRPr="00506140">
        <w:t>. Zdravka Krpina</w:t>
      </w:r>
    </w:p>
    <w:sectPr w:rsidR="00E5098F" w:rsidSect="00E50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F"/>
    <w:rsid w:val="00105406"/>
    <w:rsid w:val="00132597"/>
    <w:rsid w:val="00342714"/>
    <w:rsid w:val="003A2992"/>
    <w:rsid w:val="00506140"/>
    <w:rsid w:val="00803ECE"/>
    <w:rsid w:val="00E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E5098F"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9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5098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5098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E5098F"/>
  </w:style>
  <w:style w:type="character" w:customStyle="1" w:styleId="Naslov3Char">
    <w:name w:val="Naslov 3 Char"/>
    <w:basedOn w:val="Zadanifontodlomka"/>
    <w:link w:val="Naslov3"/>
    <w:uiPriority w:val="1"/>
    <w:rsid w:val="00E5098F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E5098F"/>
    <w:pPr>
      <w:jc w:val="right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9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5098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5098F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E5098F"/>
  </w:style>
  <w:style w:type="character" w:customStyle="1" w:styleId="Naslov3Char">
    <w:name w:val="Naslov 3 Char"/>
    <w:basedOn w:val="Zadanifontodlomka"/>
    <w:link w:val="Naslov3"/>
    <w:uiPriority w:val="1"/>
    <w:rsid w:val="00E5098F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Vesna</cp:lastModifiedBy>
  <cp:revision>6</cp:revision>
  <dcterms:created xsi:type="dcterms:W3CDTF">2019-10-30T10:03:00Z</dcterms:created>
  <dcterms:modified xsi:type="dcterms:W3CDTF">2020-02-10T12:06:00Z</dcterms:modified>
</cp:coreProperties>
</file>